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</w:pPr>
      <w:r>
        <w:t xml:space="preserve">Документ предоставлен </w:t>
      </w:r>
      <w:r>
        <w:t xml:space="preserve">КонсультантПлюс</w:t>
      </w:r>
      <w:r>
        <w:br/>
      </w:r>
      <w:r/>
    </w:p>
    <w:p>
      <w:pPr>
        <w:pStyle w:val="621"/>
        <w:jc w:val="both"/>
        <w:outlineLvl w:val="0"/>
      </w:pPr>
      <w:r/>
      <w:r/>
    </w:p>
    <w:p>
      <w:pPr>
        <w:pStyle w:val="622"/>
        <w:jc w:val="center"/>
        <w:outlineLvl w:val="0"/>
      </w:pPr>
      <w:r>
        <w:t xml:space="preserve">АЛТАЙСКОЕ КРАЕВОЕ ЗАКОНОДАТЕЛЬНОЕ СОБРАНИЕ</w:t>
      </w:r>
      <w:r/>
    </w:p>
    <w:p>
      <w:pPr>
        <w:pStyle w:val="622"/>
        <w:jc w:val="both"/>
      </w:pPr>
      <w:r/>
      <w:r/>
    </w:p>
    <w:p>
      <w:pPr>
        <w:pStyle w:val="622"/>
        <w:jc w:val="center"/>
      </w:pPr>
      <w:r>
        <w:t xml:space="preserve">ПОСТАНОВЛЕНИЕ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от</w:t>
      </w:r>
      <w:r>
        <w:t xml:space="preserve"> 3 сентября 2024 г. N 213</w:t>
      </w:r>
      <w:r/>
    </w:p>
    <w:p>
      <w:pPr>
        <w:pStyle w:val="622"/>
        <w:jc w:val="both"/>
      </w:pPr>
      <w:r/>
      <w:r/>
    </w:p>
    <w:p>
      <w:pPr>
        <w:pStyle w:val="622"/>
        <w:jc w:val="center"/>
      </w:pPr>
      <w:r>
        <w:t xml:space="preserve">О СТРУКТУРЕ АППАРАТА АЛТАЙСКОГО КРАЕВОГО</w:t>
      </w:r>
      <w:r/>
    </w:p>
    <w:p>
      <w:pPr>
        <w:pStyle w:val="622"/>
        <w:jc w:val="center"/>
      </w:pPr>
      <w:r>
        <w:t xml:space="preserve">ЗАКОНОДАТЕЛЬНОГО СОБРАНИЯ</w:t>
      </w:r>
      <w:r/>
    </w:p>
    <w:p>
      <w:pPr>
        <w:pStyle w:val="621"/>
        <w:ind w:firstLine="540"/>
        <w:jc w:val="both"/>
        <w:spacing w:before="280"/>
      </w:pPr>
      <w:r>
        <w:t xml:space="preserve">В соответст</w:t>
      </w:r>
      <w:bookmarkStart w:id="0" w:name="_GoBack"/>
      <w:r/>
      <w:bookmarkEnd w:id="0"/>
      <w:r>
        <w:t xml:space="preserve">вии </w:t>
      </w:r>
      <w:r>
        <w:t xml:space="preserve">со</w:t>
      </w:r>
      <w:hyperlink r:id="rId8" w:tooltip="https://login.consultant.ru/link/?req=doc&amp;base=RLAW016&amp;n=126092&amp;dst=101708" w:history="1">
        <w:r>
          <w:t xml:space="preserve"> статьей 70</w:t>
        </w:r>
      </w:hyperlink>
      <w:r>
        <w:t xml:space="preserve"> Устава (Основного Закона) Алтайского края, </w:t>
      </w:r>
      <w:hyperlink r:id="rId9" w:tooltip="https://login.consultant.ru/link/?req=doc&amp;base=RLAW016&amp;n=109570&amp;dst=100625" w:history="1">
        <w:r>
          <w:t xml:space="preserve">пунктом 5 статьи 6</w:t>
        </w:r>
      </w:hyperlink>
      <w:r>
        <w:t xml:space="preserve"> закона Алтайского края "Об Алтайском краевом Законодательном Собрании", пунктом 1 статьи 101 Регламента Алтайского краевого Законодательного Собрания Алтайское краевое Законодательное Собрание постановляет:</w:t>
      </w:r>
      <w:r/>
    </w:p>
    <w:p>
      <w:pPr>
        <w:pStyle w:val="621"/>
        <w:ind w:firstLine="540"/>
        <w:jc w:val="both"/>
        <w:spacing w:before="220"/>
      </w:pPr>
      <w:r>
        <w:t xml:space="preserve">1. Утвердить </w:t>
      </w:r>
      <w:hyperlink w:tooltip="#P33" w:anchor="P33" w:history="1">
        <w:r>
          <w:t xml:space="preserve">структуру</w:t>
        </w:r>
      </w:hyperlink>
      <w:r>
        <w:t xml:space="preserve"> аппарата Алтайского краевого Законодательного Собрания (прилагается).</w:t>
      </w:r>
      <w:r/>
    </w:p>
    <w:p>
      <w:pPr>
        <w:pStyle w:val="621"/>
        <w:ind w:firstLine="540"/>
        <w:jc w:val="both"/>
        <w:spacing w:before="220"/>
      </w:pPr>
      <w:r>
        <w:t xml:space="preserve">2. Заместителю руководителя аппарата Алтайского краевого Законодательного Собрания - начальнику организационного управле</w:t>
      </w:r>
      <w:r>
        <w:t xml:space="preserve">ния организовать проведение мероприятий, связанных с изменением структуры аппарата Алтайского краевого Законодательного Собрания, в соответствии с законодательством, регулирующим прохождение государственной гражданской службы, и трудовым законодательством.</w:t>
      </w:r>
      <w:r/>
    </w:p>
    <w:p>
      <w:pPr>
        <w:pStyle w:val="621"/>
        <w:ind w:firstLine="540"/>
        <w:jc w:val="both"/>
        <w:spacing w:before="220"/>
      </w:pPr>
      <w:r>
        <w:t xml:space="preserve">3. Признать утратившим силу </w:t>
      </w:r>
      <w:hyperlink r:id="rId10" w:tooltip="https://login.consultant.ru/link/?req=doc&amp;base=RLAW016&amp;n=72026" w:history="1">
        <w:r>
          <w:t xml:space="preserve">постановление</w:t>
        </w:r>
      </w:hyperlink>
      <w:r>
        <w:t xml:space="preserve"> Алтайского краевого Законодательного Собрания от 1 сентября 2017 года N 211 "О структуре </w:t>
      </w:r>
      <w:r>
        <w:t xml:space="preserve">аппарата Алтайского краевого Законодательного Собрания".</w:t>
      </w:r>
      <w:r/>
    </w:p>
    <w:p>
      <w:pPr>
        <w:pStyle w:val="621"/>
        <w:ind w:firstLine="540"/>
        <w:jc w:val="both"/>
        <w:spacing w:before="220"/>
      </w:pPr>
      <w:r>
        <w:t xml:space="preserve">4. Настоящее постановление вступает в силу с 1 января 2025 года.</w:t>
      </w:r>
      <w:r/>
    </w:p>
    <w:p>
      <w:pPr>
        <w:pStyle w:val="621"/>
        <w:ind w:firstLine="540"/>
        <w:jc w:val="both"/>
        <w:spacing w:before="220"/>
      </w:pPr>
      <w:r>
        <w:t xml:space="preserve">5. Контроль за исполнением настоящего постановления возложить на заместителя председателя Алтайского краевого Законодательного Собрания - председателя постоянного комитета по правовой политике и местному самоуправлению.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Председатель Алтайского краевого</w:t>
      </w:r>
      <w:r/>
    </w:p>
    <w:p>
      <w:pPr>
        <w:pStyle w:val="621"/>
        <w:jc w:val="right"/>
      </w:pPr>
      <w:r>
        <w:t xml:space="preserve">Законодательного Собрания</w:t>
      </w:r>
      <w:r/>
    </w:p>
    <w:p>
      <w:pPr>
        <w:pStyle w:val="621"/>
        <w:jc w:val="right"/>
      </w:pPr>
      <w:r>
        <w:t xml:space="preserve">А.А.РОМАНЕНКО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Приложение</w:t>
      </w:r>
      <w:r/>
    </w:p>
    <w:p>
      <w:pPr>
        <w:pStyle w:val="621"/>
        <w:jc w:val="right"/>
      </w:pPr>
      <w:r>
        <w:t xml:space="preserve">к</w:t>
      </w:r>
      <w:r>
        <w:t xml:space="preserve"> Постановлению</w:t>
      </w:r>
      <w:r/>
    </w:p>
    <w:p>
      <w:pPr>
        <w:pStyle w:val="621"/>
        <w:jc w:val="right"/>
      </w:pPr>
      <w:r>
        <w:t xml:space="preserve">Алтайского краевого</w:t>
      </w:r>
      <w:r/>
    </w:p>
    <w:p>
      <w:pPr>
        <w:pStyle w:val="621"/>
        <w:jc w:val="right"/>
      </w:pPr>
      <w:r>
        <w:t xml:space="preserve">Законодательного Собрания</w:t>
      </w:r>
      <w:r/>
    </w:p>
    <w:p>
      <w:pPr>
        <w:pStyle w:val="621"/>
        <w:jc w:val="right"/>
      </w:pPr>
      <w:r>
        <w:t xml:space="preserve">от</w:t>
      </w:r>
      <w:r>
        <w:t xml:space="preserve"> 3 сентября 2024 г. N 213</w:t>
      </w:r>
      <w:r/>
    </w:p>
    <w:p>
      <w:pPr>
        <w:pStyle w:val="621"/>
        <w:jc w:val="both"/>
      </w:pPr>
      <w:r/>
      <w:r/>
    </w:p>
    <w:p>
      <w:pPr>
        <w:pStyle w:val="622"/>
        <w:jc w:val="center"/>
      </w:pPr>
      <w:r/>
      <w:bookmarkStart w:id="1" w:name="P33"/>
      <w:r/>
      <w:bookmarkEnd w:id="1"/>
      <w:r>
        <w:t xml:space="preserve">СТРУКТУРА</w:t>
      </w:r>
      <w:r/>
    </w:p>
    <w:p>
      <w:pPr>
        <w:pStyle w:val="622"/>
        <w:jc w:val="center"/>
      </w:pPr>
      <w:r>
        <w:t xml:space="preserve">АППАРАТА АЛТАЙСКОГО КРАЕВОГО ЗАКОНОДАТЕЛЬНОГО СОБРАНИЯ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1. Организационное управление:</w:t>
      </w:r>
      <w:r/>
    </w:p>
    <w:p>
      <w:pPr>
        <w:pStyle w:val="621"/>
        <w:ind w:firstLine="540"/>
        <w:jc w:val="both"/>
        <w:spacing w:before="220"/>
      </w:pPr>
      <w:r>
        <w:t xml:space="preserve">1) организационный отдел;</w:t>
      </w:r>
      <w:r/>
    </w:p>
    <w:p>
      <w:pPr>
        <w:pStyle w:val="621"/>
        <w:ind w:firstLine="540"/>
        <w:jc w:val="both"/>
        <w:spacing w:before="220"/>
      </w:pPr>
      <w:r>
        <w:t xml:space="preserve">2) отдел по взаимодействию с представительными органами местного самоуправления и общественными объединениями;</w:t>
      </w:r>
      <w:r/>
    </w:p>
    <w:p>
      <w:pPr>
        <w:pStyle w:val="621"/>
        <w:ind w:firstLine="540"/>
        <w:jc w:val="both"/>
        <w:spacing w:before="220"/>
      </w:pPr>
      <w:r>
        <w:t xml:space="preserve">3) отдел секретариата;</w:t>
      </w:r>
      <w:r/>
    </w:p>
    <w:p>
      <w:pPr>
        <w:pStyle w:val="621"/>
        <w:ind w:firstLine="540"/>
        <w:jc w:val="both"/>
        <w:spacing w:before="220"/>
      </w:pPr>
      <w:r>
        <w:t xml:space="preserve">4) сектор документационного обеспечения и работы с обращениями граждан.</w:t>
      </w:r>
      <w:r/>
    </w:p>
    <w:p>
      <w:pPr>
        <w:pStyle w:val="621"/>
        <w:ind w:firstLine="540"/>
        <w:jc w:val="both"/>
        <w:spacing w:before="220"/>
      </w:pPr>
      <w:r>
        <w:t xml:space="preserve">2. Управление финансового и материального обеспечения:</w:t>
      </w:r>
      <w:r/>
    </w:p>
    <w:p>
      <w:pPr>
        <w:pStyle w:val="621"/>
        <w:ind w:firstLine="540"/>
        <w:jc w:val="both"/>
        <w:spacing w:before="220"/>
      </w:pPr>
      <w:r>
        <w:t xml:space="preserve">1) отдел бухгалтерского учета и отчетности;</w:t>
      </w:r>
      <w:r/>
    </w:p>
    <w:p>
      <w:pPr>
        <w:pStyle w:val="621"/>
        <w:ind w:firstLine="540"/>
        <w:jc w:val="both"/>
        <w:spacing w:before="220"/>
      </w:pPr>
      <w:r>
        <w:t xml:space="preserve">2) отдел государственных закупок и материально-технического обеспечения;</w:t>
      </w:r>
      <w:r/>
    </w:p>
    <w:p>
      <w:pPr>
        <w:pStyle w:val="621"/>
        <w:ind w:firstLine="540"/>
        <w:jc w:val="both"/>
        <w:spacing w:before="220"/>
      </w:pPr>
      <w:r>
        <w:t xml:space="preserve">3) юридический отдел.</w:t>
      </w:r>
      <w:r/>
    </w:p>
    <w:p>
      <w:pPr>
        <w:pStyle w:val="621"/>
        <w:ind w:firstLine="540"/>
        <w:jc w:val="both"/>
        <w:spacing w:before="220"/>
      </w:pPr>
      <w:r>
        <w:t xml:space="preserve">3. Правовое управление:</w:t>
      </w:r>
      <w:r/>
    </w:p>
    <w:p>
      <w:pPr>
        <w:pStyle w:val="621"/>
        <w:ind w:firstLine="540"/>
        <w:jc w:val="both"/>
        <w:spacing w:before="220"/>
      </w:pPr>
      <w:r>
        <w:t xml:space="preserve">1) экспертно-правовой отдел;</w:t>
      </w:r>
      <w:r/>
    </w:p>
    <w:p>
      <w:pPr>
        <w:pStyle w:val="621"/>
        <w:ind w:firstLine="540"/>
        <w:jc w:val="both"/>
        <w:spacing w:before="220"/>
      </w:pPr>
      <w:r>
        <w:t xml:space="preserve">2) отдел мониторинга законодательства и судебной работы;</w:t>
      </w:r>
      <w:r/>
    </w:p>
    <w:p>
      <w:pPr>
        <w:pStyle w:val="621"/>
        <w:ind w:firstLine="540"/>
        <w:jc w:val="both"/>
        <w:spacing w:before="220"/>
      </w:pPr>
      <w:r>
        <w:t xml:space="preserve">3) сектор лингвистической экспертизы.</w:t>
      </w:r>
      <w:r/>
    </w:p>
    <w:p>
      <w:pPr>
        <w:pStyle w:val="621"/>
        <w:ind w:firstLine="540"/>
        <w:jc w:val="both"/>
        <w:spacing w:before="220"/>
      </w:pPr>
      <w:r>
        <w:t xml:space="preserve">4. Управление по связям с общественностью и информационному обеспечению:</w:t>
      </w:r>
      <w:r/>
    </w:p>
    <w:p>
      <w:pPr>
        <w:pStyle w:val="621"/>
        <w:ind w:firstLine="540"/>
        <w:jc w:val="both"/>
        <w:spacing w:before="220"/>
      </w:pPr>
      <w:r>
        <w:t xml:space="preserve">1) экспертно-аналитический отдел;</w:t>
      </w:r>
      <w:r/>
    </w:p>
    <w:p>
      <w:pPr>
        <w:pStyle w:val="621"/>
        <w:ind w:firstLine="540"/>
        <w:jc w:val="both"/>
        <w:spacing w:before="220"/>
      </w:pPr>
      <w:r>
        <w:t xml:space="preserve">2) отдел по взаимодействию со средствами массовой информации;</w:t>
      </w:r>
      <w:r/>
    </w:p>
    <w:p>
      <w:pPr>
        <w:pStyle w:val="621"/>
        <w:ind w:firstLine="540"/>
        <w:jc w:val="both"/>
        <w:spacing w:before="220"/>
      </w:pPr>
      <w:r>
        <w:t xml:space="preserve">3) отдел информационных систем и технологий;</w:t>
      </w:r>
      <w:r/>
    </w:p>
    <w:p>
      <w:pPr>
        <w:pStyle w:val="621"/>
        <w:ind w:firstLine="540"/>
        <w:jc w:val="both"/>
        <w:spacing w:before="220"/>
      </w:pPr>
      <w:r>
        <w:t xml:space="preserve">4) сектор мониторинга средств массовой информации и интернет-коммуникаций.</w:t>
      </w:r>
      <w:r/>
    </w:p>
    <w:p>
      <w:pPr>
        <w:pStyle w:val="621"/>
        <w:ind w:firstLine="540"/>
        <w:jc w:val="both"/>
        <w:spacing w:before="220"/>
      </w:pPr>
      <w:r>
        <w:t xml:space="preserve">5. Управление государственной службы, кадров и спецработы:</w:t>
      </w:r>
      <w:r/>
    </w:p>
    <w:p>
      <w:pPr>
        <w:pStyle w:val="621"/>
        <w:ind w:firstLine="540"/>
        <w:jc w:val="both"/>
        <w:spacing w:before="220"/>
      </w:pPr>
      <w:r>
        <w:t xml:space="preserve">1) отдел государственной службы и кадров;</w:t>
      </w:r>
      <w:r/>
    </w:p>
    <w:p>
      <w:pPr>
        <w:pStyle w:val="621"/>
        <w:ind w:firstLine="540"/>
        <w:jc w:val="both"/>
        <w:spacing w:before="220"/>
      </w:pPr>
      <w:r>
        <w:t xml:space="preserve">2) сектор спецработы.</w:t>
      </w:r>
      <w:r/>
    </w:p>
    <w:p>
      <w:pPr>
        <w:pStyle w:val="621"/>
        <w:ind w:firstLine="540"/>
        <w:jc w:val="both"/>
        <w:spacing w:before="220"/>
      </w:pPr>
      <w:r>
        <w:t xml:space="preserve">6. Отдел по профилактике коррупционных и иных правонарушений.</w:t>
      </w:r>
      <w:r/>
    </w:p>
    <w:p>
      <w:pPr>
        <w:pStyle w:val="621"/>
        <w:ind w:firstLine="540"/>
        <w:jc w:val="both"/>
        <w:spacing w:before="220"/>
      </w:pPr>
      <w:r>
        <w:t xml:space="preserve">7. Отделы по обеспечению деятельности постоянных комитетов Алтайского краевого Законодательного Собрания:</w:t>
      </w:r>
      <w:r/>
    </w:p>
    <w:p>
      <w:pPr>
        <w:pStyle w:val="621"/>
        <w:ind w:firstLine="540"/>
        <w:jc w:val="both"/>
        <w:spacing w:before="220"/>
      </w:pPr>
      <w:r>
        <w:t xml:space="preserve">1) по правовой политике и местному самоуправлению;</w:t>
      </w:r>
      <w:r/>
    </w:p>
    <w:p>
      <w:pPr>
        <w:pStyle w:val="621"/>
        <w:ind w:firstLine="540"/>
        <w:jc w:val="both"/>
        <w:spacing w:before="220"/>
      </w:pPr>
      <w:r>
        <w:t xml:space="preserve">2) по бюджетной, налоговой, экономической политике и имущественным отношениям;</w:t>
      </w:r>
      <w:r/>
    </w:p>
    <w:p>
      <w:pPr>
        <w:pStyle w:val="621"/>
        <w:ind w:firstLine="540"/>
        <w:jc w:val="both"/>
        <w:spacing w:before="220"/>
      </w:pPr>
      <w:r>
        <w:t xml:space="preserve">3) по промышленности, предпринимательству и туризму;</w:t>
      </w:r>
      <w:r/>
    </w:p>
    <w:p>
      <w:pPr>
        <w:pStyle w:val="621"/>
        <w:ind w:firstLine="540"/>
        <w:jc w:val="both"/>
        <w:spacing w:before="220"/>
      </w:pPr>
      <w:r>
        <w:t xml:space="preserve">4) по строительству, жилищно-коммунальному хозяйству, транспорту и связи;</w:t>
      </w:r>
      <w:r/>
    </w:p>
    <w:p>
      <w:pPr>
        <w:pStyle w:val="621"/>
        <w:ind w:firstLine="540"/>
        <w:jc w:val="both"/>
        <w:spacing w:before="220"/>
      </w:pPr>
      <w:r>
        <w:t xml:space="preserve">5) по аграрной политике, природопользованию и экологии;</w:t>
      </w:r>
      <w:r/>
    </w:p>
    <w:p>
      <w:pPr>
        <w:pStyle w:val="621"/>
        <w:ind w:firstLine="540"/>
        <w:jc w:val="both"/>
        <w:spacing w:before="220"/>
      </w:pPr>
      <w:r>
        <w:t xml:space="preserve">6) по здравоохранению;</w:t>
      </w:r>
      <w:r/>
    </w:p>
    <w:p>
      <w:pPr>
        <w:pStyle w:val="621"/>
        <w:ind w:firstLine="540"/>
        <w:jc w:val="both"/>
        <w:spacing w:before="220"/>
      </w:pPr>
      <w:r>
        <w:t xml:space="preserve">7) по образованию и науке;</w:t>
      </w:r>
      <w:r/>
    </w:p>
    <w:p>
      <w:pPr>
        <w:pStyle w:val="621"/>
        <w:ind w:firstLine="540"/>
        <w:jc w:val="both"/>
        <w:spacing w:before="220"/>
      </w:pPr>
      <w:r>
        <w:t xml:space="preserve">8) по социальной защите и занятости населения;</w:t>
      </w:r>
      <w:r/>
    </w:p>
    <w:p>
      <w:pPr>
        <w:pStyle w:val="621"/>
        <w:ind w:firstLine="540"/>
        <w:jc w:val="both"/>
        <w:spacing w:before="220"/>
      </w:pPr>
      <w:r>
        <w:t xml:space="preserve">9) по спорту, культуре и молодежной политике.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16&amp;n=126092&amp;dst=101708" TargetMode="External"/><Relationship Id="rId9" Type="http://schemas.openxmlformats.org/officeDocument/2006/relationships/hyperlink" Target="https://login.consultant.ru/link/?req=doc&amp;base=RLAW016&amp;n=109570&amp;dst=100625" TargetMode="External"/><Relationship Id="rId10" Type="http://schemas.openxmlformats.org/officeDocument/2006/relationships/hyperlink" Target="https://login.consultant.ru/link/?req=doc&amp;base=RLAW016&amp;n=720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revision>2</cp:revision>
  <dcterms:created xsi:type="dcterms:W3CDTF">2025-01-09T02:49:00Z</dcterms:created>
  <dcterms:modified xsi:type="dcterms:W3CDTF">2025-01-09T03:05:02Z</dcterms:modified>
</cp:coreProperties>
</file>